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86A1" w14:textId="77777777" w:rsidR="00AD7A07" w:rsidRDefault="00AD7A07" w:rsidP="00AD7A07">
      <w:pPr>
        <w:autoSpaceDE w:val="0"/>
        <w:autoSpaceDN w:val="0"/>
        <w:adjustRightInd w:val="0"/>
        <w:rPr>
          <w:rFonts w:ascii="Times New Roman" w:hAnsi="Times New Roman" w:cs="Times New Roman"/>
          <w:sz w:val="28"/>
          <w:szCs w:val="28"/>
          <w:lang w:val="en-US"/>
        </w:rPr>
      </w:pPr>
    </w:p>
    <w:p w14:paraId="76DFB92F" w14:textId="77777777" w:rsidR="00AD7A07" w:rsidRDefault="00AD7A07" w:rsidP="00AD7A07">
      <w:pPr>
        <w:autoSpaceDE w:val="0"/>
        <w:autoSpaceDN w:val="0"/>
        <w:adjustRightInd w:val="0"/>
        <w:rPr>
          <w:rFonts w:ascii="Times New Roman" w:hAnsi="Times New Roman" w:cs="Times New Roman"/>
          <w:sz w:val="28"/>
          <w:szCs w:val="28"/>
          <w:lang w:val="en-US"/>
        </w:rPr>
      </w:pPr>
    </w:p>
    <w:p w14:paraId="7FD03316" w14:textId="77777777" w:rsidR="00AD7A07" w:rsidRDefault="00AD7A07" w:rsidP="00AD7A07">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677C053F" wp14:editId="691FCE5C">
            <wp:extent cx="2301602" cy="8890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F logo2 monochrome.jp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945" cy="899948"/>
                    </a:xfrm>
                    <a:prstGeom prst="rect">
                      <a:avLst/>
                    </a:prstGeom>
                  </pic:spPr>
                </pic:pic>
              </a:graphicData>
            </a:graphic>
          </wp:inline>
        </w:drawing>
      </w:r>
    </w:p>
    <w:p w14:paraId="7144CC4C" w14:textId="77777777" w:rsidR="00AD7A07" w:rsidRDefault="00AD7A07" w:rsidP="00AD7A07">
      <w:pPr>
        <w:autoSpaceDE w:val="0"/>
        <w:autoSpaceDN w:val="0"/>
        <w:adjustRightInd w:val="0"/>
        <w:rPr>
          <w:rFonts w:ascii="Times New Roman" w:hAnsi="Times New Roman" w:cs="Times New Roman"/>
          <w:sz w:val="28"/>
          <w:szCs w:val="28"/>
          <w:lang w:val="en-US"/>
        </w:rPr>
      </w:pPr>
    </w:p>
    <w:p w14:paraId="775E82CE" w14:textId="77777777" w:rsidR="00AD7A07" w:rsidRPr="000320A4" w:rsidRDefault="00AD7A07" w:rsidP="00AD7A07">
      <w:pPr>
        <w:autoSpaceDE w:val="0"/>
        <w:autoSpaceDN w:val="0"/>
        <w:adjustRightInd w:val="0"/>
        <w:jc w:val="center"/>
        <w:rPr>
          <w:rFonts w:cs="Times New Roman"/>
          <w:sz w:val="32"/>
          <w:szCs w:val="32"/>
          <w:lang w:val="en-US"/>
        </w:rPr>
      </w:pPr>
      <w:r>
        <w:rPr>
          <w:rFonts w:cs="Times New Roman"/>
          <w:sz w:val="32"/>
          <w:szCs w:val="32"/>
          <w:lang w:val="en-US"/>
        </w:rPr>
        <w:t>Board Minutes</w:t>
      </w:r>
    </w:p>
    <w:p w14:paraId="7FCD1B22" w14:textId="77777777" w:rsidR="00AD7A07" w:rsidRPr="000320A4" w:rsidRDefault="00AD7A07" w:rsidP="00AD7A07">
      <w:pPr>
        <w:autoSpaceDE w:val="0"/>
        <w:autoSpaceDN w:val="0"/>
        <w:adjustRightInd w:val="0"/>
        <w:jc w:val="center"/>
        <w:rPr>
          <w:rFonts w:cs="Times New Roman"/>
          <w:sz w:val="32"/>
          <w:szCs w:val="32"/>
          <w:lang w:val="en-US"/>
        </w:rPr>
      </w:pPr>
      <w:r>
        <w:rPr>
          <w:rFonts w:cs="Times New Roman"/>
          <w:sz w:val="32"/>
          <w:szCs w:val="32"/>
          <w:lang w:val="en-US"/>
        </w:rPr>
        <w:t xml:space="preserve">Thursday </w:t>
      </w:r>
      <w:r w:rsidR="001F2C31">
        <w:rPr>
          <w:rFonts w:cs="Times New Roman"/>
          <w:sz w:val="32"/>
          <w:szCs w:val="32"/>
          <w:lang w:val="en-US"/>
        </w:rPr>
        <w:t xml:space="preserve"> 1</w:t>
      </w:r>
      <w:r w:rsidR="001F2C31" w:rsidRPr="001F2C31">
        <w:rPr>
          <w:rFonts w:cs="Times New Roman"/>
          <w:sz w:val="32"/>
          <w:szCs w:val="32"/>
          <w:vertAlign w:val="superscript"/>
          <w:lang w:val="en-US"/>
        </w:rPr>
        <w:t>st</w:t>
      </w:r>
      <w:r w:rsidR="001F2C31">
        <w:rPr>
          <w:rFonts w:cs="Times New Roman"/>
          <w:sz w:val="32"/>
          <w:szCs w:val="32"/>
          <w:lang w:val="en-US"/>
        </w:rPr>
        <w:t xml:space="preserve"> October 2020 at 6pm</w:t>
      </w:r>
    </w:p>
    <w:p w14:paraId="7A96E2C1" w14:textId="77777777" w:rsidR="00AD7A07" w:rsidRDefault="00AD7A07" w:rsidP="00AD7A07">
      <w:pPr>
        <w:autoSpaceDE w:val="0"/>
        <w:autoSpaceDN w:val="0"/>
        <w:adjustRightInd w:val="0"/>
        <w:jc w:val="center"/>
        <w:rPr>
          <w:rFonts w:cs="Times New Roman"/>
          <w:sz w:val="32"/>
          <w:szCs w:val="32"/>
          <w:lang w:val="en-US"/>
        </w:rPr>
      </w:pPr>
      <w:r>
        <w:rPr>
          <w:rFonts w:cs="Times New Roman"/>
          <w:sz w:val="32"/>
          <w:szCs w:val="32"/>
          <w:lang w:val="en-US"/>
        </w:rPr>
        <w:t>Via Zoom</w:t>
      </w:r>
    </w:p>
    <w:p w14:paraId="09860C9D" w14:textId="77777777" w:rsidR="00AD7A07" w:rsidRDefault="00AD7A07" w:rsidP="00AD7A07">
      <w:pPr>
        <w:autoSpaceDE w:val="0"/>
        <w:autoSpaceDN w:val="0"/>
        <w:adjustRightInd w:val="0"/>
        <w:rPr>
          <w:rFonts w:cs="Times New Roman"/>
          <w:sz w:val="32"/>
          <w:szCs w:val="32"/>
          <w:lang w:val="en-US"/>
        </w:rPr>
      </w:pPr>
    </w:p>
    <w:p w14:paraId="769E984E" w14:textId="77777777" w:rsidR="00AD7A07" w:rsidRPr="006B6EA8" w:rsidRDefault="00AD7A07" w:rsidP="00AD7A07">
      <w:pPr>
        <w:rPr>
          <w:b/>
          <w:u w:val="single"/>
        </w:rPr>
      </w:pPr>
      <w:r w:rsidRPr="006B6EA8">
        <w:rPr>
          <w:b/>
          <w:u w:val="single"/>
        </w:rPr>
        <w:t>Present</w:t>
      </w:r>
    </w:p>
    <w:p w14:paraId="3D45EE29" w14:textId="77777777" w:rsidR="00AD7A07" w:rsidRPr="006B6EA8" w:rsidRDefault="00AD7A07" w:rsidP="00AD7A07"/>
    <w:p w14:paraId="3ECE5E41" w14:textId="77777777" w:rsidR="00AD7A07" w:rsidRPr="006B6EA8" w:rsidRDefault="00AD7A07" w:rsidP="00AD7A07">
      <w:r>
        <w:t>Sophia Newton (Chair)</w:t>
      </w:r>
      <w:r w:rsidRPr="006B6EA8">
        <w:t>,</w:t>
      </w:r>
      <w:r>
        <w:t xml:space="preserve"> </w:t>
      </w:r>
      <w:r w:rsidRPr="006B6EA8">
        <w:t xml:space="preserve">Helen Moriarty (PM), </w:t>
      </w:r>
      <w:r>
        <w:t>Ruth Leahy</w:t>
      </w:r>
      <w:r w:rsidRPr="006B6EA8">
        <w:t xml:space="preserve"> (SLDC</w:t>
      </w:r>
      <w:r>
        <w:t xml:space="preserve"> Officer</w:t>
      </w:r>
      <w:r w:rsidRPr="006B6EA8">
        <w:t xml:space="preserve">), </w:t>
      </w:r>
      <w:r>
        <w:t xml:space="preserve">Andrew Simon (Windermere Lake Cruises), </w:t>
      </w:r>
      <w:r w:rsidR="004B2010" w:rsidRPr="009F7DDE">
        <w:rPr>
          <w:rFonts w:cs="Times New Roman"/>
          <w:lang w:val="en-US"/>
        </w:rPr>
        <w:t>Cllr</w:t>
      </w:r>
      <w:r w:rsidR="004B2010">
        <w:rPr>
          <w:rFonts w:cs="Times New Roman"/>
          <w:lang w:val="en-US"/>
        </w:rPr>
        <w:t xml:space="preserve"> Robin </w:t>
      </w:r>
      <w:r w:rsidR="004B2010" w:rsidRPr="009F7DDE">
        <w:rPr>
          <w:rFonts w:cs="Times New Roman"/>
          <w:lang w:val="en-US"/>
        </w:rPr>
        <w:t>Ashcroft</w:t>
      </w:r>
      <w:r w:rsidR="004B2010">
        <w:rPr>
          <w:rFonts w:cs="Times New Roman"/>
          <w:lang w:val="en-US"/>
        </w:rPr>
        <w:t xml:space="preserve"> (SLDC), Adrian Faulkner (BWCOT), Sco</w:t>
      </w:r>
      <w:r w:rsidR="00D83882">
        <w:rPr>
          <w:rFonts w:cs="Times New Roman"/>
          <w:lang w:val="en-US"/>
        </w:rPr>
        <w:t>t</w:t>
      </w:r>
      <w:r w:rsidR="004B2010">
        <w:rPr>
          <w:rFonts w:cs="Times New Roman"/>
          <w:lang w:val="en-US"/>
        </w:rPr>
        <w:t xml:space="preserve">t Keenen (BWCOT), Ali </w:t>
      </w:r>
      <w:proofErr w:type="spellStart"/>
      <w:r w:rsidR="004B2010">
        <w:rPr>
          <w:rFonts w:cs="Times New Roman"/>
          <w:lang w:val="en-US"/>
        </w:rPr>
        <w:t>Tordorff</w:t>
      </w:r>
      <w:proofErr w:type="spellEnd"/>
      <w:r w:rsidR="004B2010">
        <w:rPr>
          <w:rFonts w:cs="Times New Roman"/>
          <w:lang w:val="en-US"/>
        </w:rPr>
        <w:t xml:space="preserve"> (Fidget Design), Amanda Snowie (</w:t>
      </w:r>
      <w:r w:rsidR="00D83882">
        <w:rPr>
          <w:rFonts w:cs="Times New Roman"/>
          <w:lang w:val="en-US"/>
        </w:rPr>
        <w:t xml:space="preserve">Windermere Backpackers). </w:t>
      </w:r>
    </w:p>
    <w:p w14:paraId="0E02C8C5" w14:textId="77777777" w:rsidR="00AD7A07" w:rsidRPr="006B6EA8" w:rsidRDefault="00AD7A07" w:rsidP="00AD7A07">
      <w:pPr>
        <w:rPr>
          <w:b/>
          <w:u w:val="single"/>
        </w:rPr>
      </w:pPr>
    </w:p>
    <w:p w14:paraId="1BDCE949" w14:textId="77777777" w:rsidR="00AD7A07" w:rsidRPr="006B6EA8" w:rsidRDefault="00AD7A07" w:rsidP="00AD7A07">
      <w:pPr>
        <w:rPr>
          <w:b/>
          <w:u w:val="single"/>
        </w:rPr>
      </w:pPr>
      <w:r w:rsidRPr="006B6EA8">
        <w:rPr>
          <w:b/>
          <w:u w:val="single"/>
        </w:rPr>
        <w:t>Apologies</w:t>
      </w:r>
    </w:p>
    <w:p w14:paraId="04EE6672" w14:textId="77777777" w:rsidR="00AD7A07" w:rsidRDefault="00AD7A07" w:rsidP="00AD7A07">
      <w:pPr>
        <w:rPr>
          <w:b/>
          <w:u w:val="single"/>
        </w:rPr>
      </w:pPr>
    </w:p>
    <w:p w14:paraId="48DCDD7C" w14:textId="77777777" w:rsidR="00AD7A07" w:rsidRPr="009F7DDE" w:rsidRDefault="00AD7A07" w:rsidP="00AD7A07">
      <w:pPr>
        <w:autoSpaceDE w:val="0"/>
        <w:autoSpaceDN w:val="0"/>
        <w:adjustRightInd w:val="0"/>
        <w:rPr>
          <w:rFonts w:cs="Times New Roman"/>
          <w:lang w:val="en-US"/>
        </w:rPr>
      </w:pPr>
      <w:r>
        <w:rPr>
          <w:rFonts w:cstheme="minorHAnsi"/>
          <w:color w:val="000000" w:themeColor="text1"/>
        </w:rPr>
        <w:t xml:space="preserve">Cllr </w:t>
      </w:r>
      <w:proofErr w:type="spellStart"/>
      <w:r w:rsidRPr="009F7DDE">
        <w:rPr>
          <w:rFonts w:cstheme="minorHAnsi"/>
          <w:color w:val="000000" w:themeColor="text1"/>
        </w:rPr>
        <w:t>Dyan</w:t>
      </w:r>
      <w:proofErr w:type="spellEnd"/>
      <w:r w:rsidRPr="009F7DDE">
        <w:rPr>
          <w:rFonts w:cstheme="minorHAnsi"/>
          <w:color w:val="000000" w:themeColor="text1"/>
        </w:rPr>
        <w:t xml:space="preserve"> Jones (SLDC Councillor)</w:t>
      </w:r>
      <w:r w:rsidRPr="006B6EA8">
        <w:t>,</w:t>
      </w:r>
      <w:r>
        <w:t xml:space="preserve"> </w:t>
      </w:r>
      <w:r w:rsidRPr="009F7DDE">
        <w:rPr>
          <w:rFonts w:cs="Times New Roman"/>
          <w:lang w:val="en-US"/>
        </w:rPr>
        <w:t xml:space="preserve">Paul Foster </w:t>
      </w:r>
      <w:r>
        <w:rPr>
          <w:rFonts w:cs="Times New Roman"/>
          <w:lang w:val="en-US"/>
        </w:rPr>
        <w:t>(</w:t>
      </w:r>
      <w:r w:rsidRPr="009F7DDE">
        <w:rPr>
          <w:rFonts w:cs="Times New Roman"/>
          <w:lang w:val="en-US"/>
        </w:rPr>
        <w:t>FSB</w:t>
      </w:r>
      <w:r>
        <w:rPr>
          <w:rFonts w:cs="Times New Roman"/>
          <w:lang w:val="en-US"/>
        </w:rPr>
        <w:t>)</w:t>
      </w:r>
      <w:r w:rsidR="00D83882">
        <w:rPr>
          <w:rFonts w:cs="Times New Roman"/>
          <w:lang w:val="en-US"/>
        </w:rPr>
        <w:t xml:space="preserve">, </w:t>
      </w:r>
      <w:r w:rsidR="004B2010">
        <w:t xml:space="preserve">Gill Holmes (CCC), Vicky </w:t>
      </w:r>
      <w:proofErr w:type="spellStart"/>
      <w:r w:rsidR="004B2010">
        <w:t>Hummersone</w:t>
      </w:r>
      <w:proofErr w:type="spellEnd"/>
      <w:r w:rsidR="004B2010">
        <w:t xml:space="preserve"> (</w:t>
      </w:r>
      <w:proofErr w:type="spellStart"/>
      <w:r w:rsidR="004B2010">
        <w:t>Invegarry</w:t>
      </w:r>
      <w:proofErr w:type="spellEnd"/>
      <w:r w:rsidR="004B2010">
        <w:t xml:space="preserve"> Guest House) Janett Walker (Flock), Peter Hamilton (WTC),</w:t>
      </w:r>
    </w:p>
    <w:p w14:paraId="5C29AF1E" w14:textId="77777777" w:rsidR="00AD7A07" w:rsidRPr="006B6EA8" w:rsidRDefault="00AD7A07" w:rsidP="00AD7A07"/>
    <w:p w14:paraId="46300045" w14:textId="77777777" w:rsidR="00AD7A07" w:rsidRPr="00156FFF" w:rsidRDefault="00AD7A07" w:rsidP="00AD7A07">
      <w:pPr>
        <w:jc w:val="center"/>
        <w:rPr>
          <w:b/>
        </w:rPr>
      </w:pPr>
    </w:p>
    <w:tbl>
      <w:tblPr>
        <w:tblStyle w:val="TableGrid"/>
        <w:tblW w:w="0" w:type="auto"/>
        <w:tblLook w:val="04A0" w:firstRow="1" w:lastRow="0" w:firstColumn="1" w:lastColumn="0" w:noHBand="0" w:noVBand="1"/>
      </w:tblPr>
      <w:tblGrid>
        <w:gridCol w:w="1271"/>
        <w:gridCol w:w="142"/>
        <w:gridCol w:w="7597"/>
      </w:tblGrid>
      <w:tr w:rsidR="007B1384" w14:paraId="55BD55D9" w14:textId="77777777" w:rsidTr="006D04CB">
        <w:tc>
          <w:tcPr>
            <w:tcW w:w="9010" w:type="dxa"/>
            <w:gridSpan w:val="3"/>
          </w:tcPr>
          <w:p w14:paraId="3A871FE6" w14:textId="77777777" w:rsidR="005B4402" w:rsidRDefault="007B1384" w:rsidP="005B4402">
            <w:pPr>
              <w:spacing w:before="360"/>
              <w:jc w:val="center"/>
              <w:rPr>
                <w:b/>
                <w:sz w:val="28"/>
                <w:szCs w:val="28"/>
              </w:rPr>
            </w:pPr>
            <w:r w:rsidRPr="00462C84">
              <w:rPr>
                <w:b/>
                <w:sz w:val="28"/>
                <w:szCs w:val="28"/>
              </w:rPr>
              <w:t>MINUTES</w:t>
            </w:r>
          </w:p>
          <w:p w14:paraId="6CDF834F" w14:textId="77777777" w:rsidR="005B4402" w:rsidRPr="00462C84" w:rsidRDefault="005B4402" w:rsidP="005B4402">
            <w:pPr>
              <w:spacing w:before="360"/>
              <w:jc w:val="center"/>
              <w:rPr>
                <w:b/>
                <w:sz w:val="28"/>
                <w:szCs w:val="28"/>
              </w:rPr>
            </w:pPr>
          </w:p>
        </w:tc>
      </w:tr>
      <w:tr w:rsidR="00AD7A07" w14:paraId="667D8C3E" w14:textId="77777777" w:rsidTr="00836A0E">
        <w:tc>
          <w:tcPr>
            <w:tcW w:w="9010" w:type="dxa"/>
            <w:gridSpan w:val="3"/>
          </w:tcPr>
          <w:p w14:paraId="5B935240" w14:textId="77777777" w:rsidR="00AD7A07" w:rsidRPr="004B489D" w:rsidRDefault="00AD7A07" w:rsidP="005B4402">
            <w:pPr>
              <w:pStyle w:val="ListParagraph"/>
              <w:numPr>
                <w:ilvl w:val="0"/>
                <w:numId w:val="1"/>
              </w:numPr>
              <w:spacing w:before="360" w:after="200" w:line="276" w:lineRule="auto"/>
              <w:rPr>
                <w:b/>
                <w:sz w:val="28"/>
                <w:szCs w:val="28"/>
              </w:rPr>
            </w:pPr>
            <w:r w:rsidRPr="004B489D">
              <w:rPr>
                <w:b/>
                <w:sz w:val="28"/>
                <w:szCs w:val="28"/>
              </w:rPr>
              <w:t xml:space="preserve">Welcome and </w:t>
            </w:r>
            <w:r>
              <w:rPr>
                <w:b/>
                <w:sz w:val="28"/>
                <w:szCs w:val="28"/>
              </w:rPr>
              <w:t>A</w:t>
            </w:r>
            <w:r w:rsidRPr="004B489D">
              <w:rPr>
                <w:b/>
                <w:sz w:val="28"/>
                <w:szCs w:val="28"/>
              </w:rPr>
              <w:t>pologies</w:t>
            </w:r>
          </w:p>
          <w:p w14:paraId="3DC75B15" w14:textId="77777777" w:rsidR="00AD7A07" w:rsidRDefault="00AD7A07" w:rsidP="005B4402">
            <w:pPr>
              <w:spacing w:before="360"/>
            </w:pPr>
            <w:r>
              <w:t>SN welcomed al</w:t>
            </w:r>
            <w:r w:rsidR="004B2010">
              <w:t>l particularly members from the Lakeshore Cinema team.</w:t>
            </w:r>
            <w:r>
              <w:t xml:space="preserve"> Attendees introduced themselves and apologies were noted. </w:t>
            </w:r>
            <w:r w:rsidR="004B2010">
              <w:t>Hanna Latty will no longer be attending Board meetings due to LDNPA resource</w:t>
            </w:r>
            <w:r w:rsidR="005B4402">
              <w:t xml:space="preserve"> challenges</w:t>
            </w:r>
            <w:r w:rsidR="004B2010">
              <w:t>. Hanna was thanked for her contributions to date.</w:t>
            </w:r>
          </w:p>
          <w:p w14:paraId="23FE1BCF" w14:textId="77777777" w:rsidR="005B4402" w:rsidRDefault="005B4402" w:rsidP="005B4402">
            <w:pPr>
              <w:spacing w:before="360"/>
              <w:rPr>
                <w:b/>
              </w:rPr>
            </w:pPr>
          </w:p>
        </w:tc>
      </w:tr>
      <w:tr w:rsidR="00AD7A07" w14:paraId="21662680" w14:textId="77777777" w:rsidTr="00836A0E">
        <w:trPr>
          <w:trHeight w:val="511"/>
        </w:trPr>
        <w:tc>
          <w:tcPr>
            <w:tcW w:w="9010" w:type="dxa"/>
            <w:gridSpan w:val="3"/>
          </w:tcPr>
          <w:p w14:paraId="797A21A1" w14:textId="77777777" w:rsidR="004B2010" w:rsidRDefault="004B2010" w:rsidP="005B4402">
            <w:pPr>
              <w:pStyle w:val="ListParagraph"/>
              <w:numPr>
                <w:ilvl w:val="0"/>
                <w:numId w:val="1"/>
              </w:numPr>
              <w:spacing w:before="360" w:after="200" w:line="480" w:lineRule="auto"/>
              <w:rPr>
                <w:b/>
                <w:sz w:val="28"/>
                <w:szCs w:val="28"/>
              </w:rPr>
            </w:pPr>
            <w:r>
              <w:rPr>
                <w:b/>
                <w:sz w:val="28"/>
                <w:szCs w:val="28"/>
              </w:rPr>
              <w:t>Lakeshore Cinema Review</w:t>
            </w:r>
          </w:p>
          <w:p w14:paraId="5D690809" w14:textId="77777777" w:rsidR="004B2010" w:rsidRPr="004B2010" w:rsidRDefault="004B2010" w:rsidP="005B4402">
            <w:pPr>
              <w:spacing w:before="360" w:after="200" w:line="480" w:lineRule="auto"/>
              <w:rPr>
                <w:b/>
                <w:sz w:val="28"/>
                <w:szCs w:val="28"/>
              </w:rPr>
            </w:pPr>
            <w:r w:rsidRPr="004B2010">
              <w:lastRenderedPageBreak/>
              <w:t>HM summarised the review report provided to Board members</w:t>
            </w:r>
            <w:r>
              <w:t xml:space="preserve"> and added the benefits of the local discount and the quality of engagement thanks to the social media support provided </w:t>
            </w:r>
            <w:r w:rsidR="005B4402">
              <w:t xml:space="preserve">voluntarily </w:t>
            </w:r>
            <w:r>
              <w:t>by Flock</w:t>
            </w:r>
            <w:r w:rsidR="005B4402">
              <w:t xml:space="preserve"> PR and Events.</w:t>
            </w:r>
            <w:r>
              <w:t xml:space="preserve"> RL thanked all involved and recognised the amount of work involved in getting the event to the delivery stage. All agreed it was ready to go when large scale events are allowed again. </w:t>
            </w:r>
            <w:r w:rsidR="007B1384">
              <w:t>AT asked how much of the co-ordinators time was spent on the project.</w:t>
            </w:r>
          </w:p>
        </w:tc>
      </w:tr>
      <w:tr w:rsidR="00AD7A07" w14:paraId="350276C2" w14:textId="77777777" w:rsidTr="005B4402">
        <w:trPr>
          <w:trHeight w:val="1117"/>
        </w:trPr>
        <w:tc>
          <w:tcPr>
            <w:tcW w:w="1271" w:type="dxa"/>
          </w:tcPr>
          <w:p w14:paraId="66DFBF2F" w14:textId="77777777" w:rsidR="007B1384" w:rsidRDefault="007B1384" w:rsidP="007B1384">
            <w:pPr>
              <w:pStyle w:val="ListParagraph"/>
              <w:spacing w:line="480" w:lineRule="auto"/>
              <w:ind w:left="0"/>
            </w:pPr>
          </w:p>
          <w:p w14:paraId="30B6613E" w14:textId="77777777" w:rsidR="004B2010" w:rsidRPr="007B1384" w:rsidRDefault="007B1384" w:rsidP="007B1384">
            <w:pPr>
              <w:pStyle w:val="ListParagraph"/>
              <w:spacing w:line="480" w:lineRule="auto"/>
              <w:ind w:left="0"/>
              <w:jc w:val="center"/>
              <w:rPr>
                <w:b/>
              </w:rPr>
            </w:pPr>
            <w:r w:rsidRPr="007B1384">
              <w:rPr>
                <w:b/>
              </w:rPr>
              <w:t>ACTION</w:t>
            </w:r>
          </w:p>
        </w:tc>
        <w:tc>
          <w:tcPr>
            <w:tcW w:w="7739" w:type="dxa"/>
            <w:gridSpan w:val="2"/>
          </w:tcPr>
          <w:p w14:paraId="5FBD41F7" w14:textId="77777777" w:rsidR="00AD7A07" w:rsidRDefault="00AD7A07" w:rsidP="00836A0E">
            <w:pPr>
              <w:rPr>
                <w:b/>
              </w:rPr>
            </w:pPr>
          </w:p>
          <w:p w14:paraId="7A9894A4" w14:textId="77777777" w:rsidR="007B1384" w:rsidRDefault="007B1384" w:rsidP="00836A0E">
            <w:pPr>
              <w:jc w:val="center"/>
              <w:rPr>
                <w:b/>
              </w:rPr>
            </w:pPr>
          </w:p>
          <w:p w14:paraId="4A8B57B5" w14:textId="77777777" w:rsidR="00AD7A07" w:rsidRDefault="004B2010" w:rsidP="00836A0E">
            <w:pPr>
              <w:jc w:val="center"/>
              <w:rPr>
                <w:b/>
              </w:rPr>
            </w:pPr>
            <w:r>
              <w:rPr>
                <w:b/>
              </w:rPr>
              <w:t xml:space="preserve">HM </w:t>
            </w:r>
            <w:r w:rsidRPr="001F2C31">
              <w:t xml:space="preserve">to send overview of time spent on the </w:t>
            </w:r>
            <w:r w:rsidR="00CA5817" w:rsidRPr="001F2C31">
              <w:t>Lakeshore Cinema event to date</w:t>
            </w:r>
          </w:p>
          <w:p w14:paraId="5EB0859B" w14:textId="77777777" w:rsidR="00AD7A07" w:rsidRDefault="00AD7A07" w:rsidP="00836A0E">
            <w:pPr>
              <w:jc w:val="center"/>
              <w:rPr>
                <w:b/>
              </w:rPr>
            </w:pPr>
          </w:p>
        </w:tc>
      </w:tr>
      <w:tr w:rsidR="00CA5817" w14:paraId="0AE0D24D" w14:textId="77777777" w:rsidTr="0050107D">
        <w:tc>
          <w:tcPr>
            <w:tcW w:w="9010" w:type="dxa"/>
            <w:gridSpan w:val="3"/>
          </w:tcPr>
          <w:p w14:paraId="3A92B616" w14:textId="77777777" w:rsidR="005B4402" w:rsidRDefault="005B4402" w:rsidP="005B4402">
            <w:pPr>
              <w:pStyle w:val="ListParagraph"/>
              <w:spacing w:line="480" w:lineRule="auto"/>
              <w:ind w:left="360"/>
              <w:rPr>
                <w:b/>
                <w:sz w:val="28"/>
                <w:szCs w:val="28"/>
              </w:rPr>
            </w:pPr>
          </w:p>
          <w:p w14:paraId="29603A04" w14:textId="77777777" w:rsidR="00CA5817" w:rsidRPr="005B4402" w:rsidRDefault="00CA5817" w:rsidP="00836A0E">
            <w:pPr>
              <w:pStyle w:val="ListParagraph"/>
              <w:numPr>
                <w:ilvl w:val="0"/>
                <w:numId w:val="1"/>
              </w:numPr>
              <w:spacing w:line="480" w:lineRule="auto"/>
              <w:rPr>
                <w:b/>
                <w:sz w:val="28"/>
                <w:szCs w:val="28"/>
              </w:rPr>
            </w:pPr>
            <w:proofErr w:type="spellStart"/>
            <w:r w:rsidRPr="007B1384">
              <w:rPr>
                <w:b/>
                <w:sz w:val="28"/>
                <w:szCs w:val="28"/>
              </w:rPr>
              <w:t>Windowmere</w:t>
            </w:r>
            <w:proofErr w:type="spellEnd"/>
          </w:p>
          <w:p w14:paraId="6B9E84FD" w14:textId="77777777" w:rsidR="00CA5817" w:rsidRPr="007B1384" w:rsidRDefault="00CA5817" w:rsidP="00836A0E">
            <w:r w:rsidRPr="007B1384">
              <w:t>The group discussed the ‘</w:t>
            </w:r>
            <w:proofErr w:type="spellStart"/>
            <w:r w:rsidRPr="007B1384">
              <w:t>Windowmere</w:t>
            </w:r>
            <w:proofErr w:type="spellEnd"/>
            <w:r w:rsidRPr="007B1384">
              <w:t>’ proposal</w:t>
            </w:r>
            <w:r w:rsidR="005B4402">
              <w:t xml:space="preserve"> </w:t>
            </w:r>
            <w:r w:rsidRPr="007B1384">
              <w:t>provided in advance of the meeting.</w:t>
            </w:r>
            <w:r w:rsidR="007B1384" w:rsidRPr="007B1384">
              <w:t xml:space="preserve"> The idea was well re</w:t>
            </w:r>
            <w:r w:rsidR="007B1384">
              <w:t>c</w:t>
            </w:r>
            <w:r w:rsidR="007B1384" w:rsidRPr="007B1384">
              <w:t xml:space="preserve">eived and endorsed by the group. </w:t>
            </w:r>
          </w:p>
          <w:p w14:paraId="3B60E070" w14:textId="77777777" w:rsidR="00CA5817" w:rsidRPr="007B1384" w:rsidRDefault="00CA5817" w:rsidP="00836A0E"/>
          <w:p w14:paraId="0E8EEC5A" w14:textId="77777777" w:rsidR="00CA5817" w:rsidRPr="007B1384" w:rsidRDefault="00CA5817" w:rsidP="00836A0E">
            <w:r w:rsidRPr="007B1384">
              <w:t>Additional suggestions included approaching Lakeland Arts at Windermere Jetty to take part and Lakeland Plastics.</w:t>
            </w:r>
          </w:p>
          <w:p w14:paraId="1C0DECFF" w14:textId="77777777" w:rsidR="00CA5817" w:rsidRPr="007B1384" w:rsidRDefault="00CA5817" w:rsidP="00836A0E"/>
          <w:p w14:paraId="5D49C43B" w14:textId="77777777" w:rsidR="00CA5817" w:rsidRPr="007B1384" w:rsidRDefault="00CA5817" w:rsidP="00836A0E">
            <w:r w:rsidRPr="007B1384">
              <w:t xml:space="preserve">AF </w:t>
            </w:r>
            <w:r w:rsidR="007B1384" w:rsidRPr="007B1384">
              <w:t>confirmed</w:t>
            </w:r>
            <w:r w:rsidRPr="007B1384">
              <w:t xml:space="preserve"> that BWCOT would </w:t>
            </w:r>
            <w:r w:rsidR="007B1384" w:rsidRPr="007B1384">
              <w:t xml:space="preserve">not run their annual business window display competition and instead will </w:t>
            </w:r>
            <w:r w:rsidRPr="007B1384">
              <w:t xml:space="preserve">share the trophies and </w:t>
            </w:r>
            <w:r w:rsidR="007B1384" w:rsidRPr="007B1384">
              <w:t xml:space="preserve">help to </w:t>
            </w:r>
            <w:r w:rsidRPr="007B1384">
              <w:t>judge the business windows.</w:t>
            </w:r>
            <w:r w:rsidR="007B1384">
              <w:t xml:space="preserve"> This was appreciated by the group. </w:t>
            </w:r>
            <w:r w:rsidRPr="007B1384">
              <w:t xml:space="preserve">AF suggested approaching WTC to judge the residential windows. </w:t>
            </w:r>
          </w:p>
          <w:p w14:paraId="71FA0437" w14:textId="77777777" w:rsidR="00CA5817" w:rsidRPr="007B1384" w:rsidRDefault="00CA5817" w:rsidP="00836A0E"/>
          <w:p w14:paraId="1F80AAB1" w14:textId="77777777" w:rsidR="00CA5817" w:rsidRDefault="007B1384" w:rsidP="00836A0E">
            <w:r w:rsidRPr="007B1384">
              <w:t xml:space="preserve">AT demonstrated the </w:t>
            </w:r>
            <w:r>
              <w:t xml:space="preserve">recycled </w:t>
            </w:r>
            <w:r w:rsidRPr="007B1384">
              <w:t xml:space="preserve">milk bottle stars which could be integrated into the project. </w:t>
            </w:r>
          </w:p>
          <w:p w14:paraId="262113C1" w14:textId="77777777" w:rsidR="007B1384" w:rsidRDefault="007B1384" w:rsidP="00836A0E"/>
          <w:p w14:paraId="5DFFA994" w14:textId="77777777" w:rsidR="007B1384" w:rsidRDefault="007B1384" w:rsidP="00836A0E">
            <w:r>
              <w:t xml:space="preserve">AF led a discussion regarding the involvement of local businesses and the terms of reference for BWF. He drew attention to the question of having 7 business representatives at Board meetings. HM confirmed that 7 businesses are only required should a vote be deemed necessary. Consensus agreement is almost always reached and on this occasion a vote was not required. </w:t>
            </w:r>
          </w:p>
          <w:p w14:paraId="34198422" w14:textId="77777777" w:rsidR="007B1384" w:rsidRDefault="007B1384" w:rsidP="00836A0E"/>
          <w:p w14:paraId="51EEDF5F" w14:textId="77777777" w:rsidR="00CA5817" w:rsidRPr="001F2C31" w:rsidRDefault="007B1384" w:rsidP="00836A0E">
            <w:r>
              <w:t>All agreed that greater business representation at Board meetings would be welcome but it was noted that wider engagement and support for working groups was more important regarding project delivery</w:t>
            </w:r>
            <w:r w:rsidR="001F2C31">
              <w:t xml:space="preserve"> than physical </w:t>
            </w:r>
            <w:r w:rsidR="005B4402">
              <w:t>presence</w:t>
            </w:r>
            <w:r w:rsidR="001F2C31">
              <w:t xml:space="preserve"> at Board meetings. SN noted that Board meetings needed to be efficient and relevant to attract business members and honour their time. </w:t>
            </w:r>
          </w:p>
          <w:p w14:paraId="53FC233E" w14:textId="77777777" w:rsidR="00CA5817" w:rsidRDefault="00CA5817" w:rsidP="00836A0E">
            <w:pPr>
              <w:rPr>
                <w:b/>
              </w:rPr>
            </w:pPr>
            <w:r>
              <w:rPr>
                <w:b/>
              </w:rPr>
              <w:lastRenderedPageBreak/>
              <w:t xml:space="preserve"> </w:t>
            </w:r>
          </w:p>
        </w:tc>
      </w:tr>
      <w:tr w:rsidR="00AD7A07" w14:paraId="3192C1B0" w14:textId="77777777" w:rsidTr="005B4402">
        <w:tc>
          <w:tcPr>
            <w:tcW w:w="1413" w:type="dxa"/>
            <w:gridSpan w:val="2"/>
          </w:tcPr>
          <w:p w14:paraId="6DF0801A" w14:textId="77777777" w:rsidR="00AD7A07" w:rsidRDefault="00AD7A07" w:rsidP="00836A0E">
            <w:pPr>
              <w:pStyle w:val="ListParagraph"/>
              <w:spacing w:line="480" w:lineRule="auto"/>
              <w:ind w:left="0"/>
              <w:rPr>
                <w:b/>
              </w:rPr>
            </w:pPr>
          </w:p>
          <w:p w14:paraId="3E6F6520" w14:textId="77777777" w:rsidR="00AD7A07" w:rsidRPr="001F2C31" w:rsidRDefault="00AD7A07" w:rsidP="00836A0E">
            <w:pPr>
              <w:pStyle w:val="ListParagraph"/>
              <w:spacing w:line="480" w:lineRule="auto"/>
              <w:ind w:left="0"/>
              <w:rPr>
                <w:b/>
              </w:rPr>
            </w:pPr>
            <w:r w:rsidRPr="001F2C31">
              <w:rPr>
                <w:b/>
              </w:rPr>
              <w:t xml:space="preserve"> </w:t>
            </w:r>
            <w:r w:rsidR="007B1384" w:rsidRPr="001F2C31">
              <w:rPr>
                <w:b/>
              </w:rPr>
              <w:t>ACTIONS</w:t>
            </w:r>
          </w:p>
        </w:tc>
        <w:tc>
          <w:tcPr>
            <w:tcW w:w="7597" w:type="dxa"/>
          </w:tcPr>
          <w:p w14:paraId="528743E2" w14:textId="77777777" w:rsidR="00AD7A07" w:rsidRPr="001F2C31" w:rsidRDefault="00AD7A07" w:rsidP="00836A0E"/>
          <w:p w14:paraId="2A4404FA" w14:textId="77777777" w:rsidR="00AD7A07" w:rsidRPr="001F2C31" w:rsidRDefault="00CA5817" w:rsidP="00836A0E">
            <w:r w:rsidRPr="001F2C31">
              <w:rPr>
                <w:b/>
              </w:rPr>
              <w:t>HM</w:t>
            </w:r>
            <w:r w:rsidRPr="001F2C31">
              <w:t xml:space="preserve"> approach businesses outlined above and confirm WTC involvement in the proje</w:t>
            </w:r>
            <w:r w:rsidR="007B1384" w:rsidRPr="001F2C31">
              <w:t>c</w:t>
            </w:r>
            <w:r w:rsidRPr="001F2C31">
              <w:t xml:space="preserve">t. </w:t>
            </w:r>
          </w:p>
          <w:p w14:paraId="0E7FB66D" w14:textId="77777777" w:rsidR="007B1384" w:rsidRPr="001F2C31" w:rsidRDefault="007B1384" w:rsidP="00836A0E"/>
          <w:p w14:paraId="548631A3" w14:textId="77777777" w:rsidR="007B1384" w:rsidRPr="001F2C31" w:rsidRDefault="007B1384" w:rsidP="00836A0E">
            <w:r w:rsidRPr="001F2C31">
              <w:rPr>
                <w:b/>
              </w:rPr>
              <w:t>HM</w:t>
            </w:r>
            <w:r w:rsidRPr="001F2C31">
              <w:t xml:space="preserve"> include the milk bottle stars in the inspiration tool box for participants with support form AT. </w:t>
            </w:r>
          </w:p>
          <w:p w14:paraId="35040390" w14:textId="77777777" w:rsidR="005B4402" w:rsidRDefault="005B4402" w:rsidP="00836A0E"/>
          <w:p w14:paraId="7609793C" w14:textId="77777777" w:rsidR="005B4402" w:rsidRDefault="005B4402" w:rsidP="00836A0E">
            <w:r w:rsidRPr="005B4402">
              <w:rPr>
                <w:b/>
              </w:rPr>
              <w:t>SN</w:t>
            </w:r>
            <w:r>
              <w:t xml:space="preserve"> to talk to local businesses about Board membership and engagement</w:t>
            </w:r>
          </w:p>
          <w:p w14:paraId="647CFAE7" w14:textId="77777777" w:rsidR="00F55CEB" w:rsidRDefault="00F55CEB" w:rsidP="00836A0E"/>
          <w:p w14:paraId="29B25B24" w14:textId="77777777" w:rsidR="00F55CEB" w:rsidRDefault="00F55CEB" w:rsidP="00836A0E">
            <w:r w:rsidRPr="00F55CEB">
              <w:rPr>
                <w:b/>
              </w:rPr>
              <w:t xml:space="preserve">SN </w:t>
            </w:r>
            <w:r>
              <w:t xml:space="preserve">to set up working group for </w:t>
            </w:r>
            <w:proofErr w:type="spellStart"/>
            <w:r>
              <w:t>Windowmere</w:t>
            </w:r>
            <w:proofErr w:type="spellEnd"/>
          </w:p>
          <w:p w14:paraId="3A5F4B25" w14:textId="77777777" w:rsidR="00F55CEB" w:rsidRDefault="00F55CEB" w:rsidP="00836A0E"/>
          <w:p w14:paraId="74D2A6D3" w14:textId="3EAC92C7" w:rsidR="00F55CEB" w:rsidRDefault="00F55CEB" w:rsidP="00836A0E">
            <w:r w:rsidRPr="00F55CEB">
              <w:rPr>
                <w:b/>
              </w:rPr>
              <w:t>HM</w:t>
            </w:r>
            <w:r>
              <w:t xml:space="preserve"> to confirm CCC funding proposal result</w:t>
            </w:r>
          </w:p>
          <w:p w14:paraId="7D87AEEF" w14:textId="594F1470" w:rsidR="00EB002C" w:rsidRDefault="00EB002C" w:rsidP="00836A0E"/>
          <w:p w14:paraId="498C068A" w14:textId="38DDC6EF" w:rsidR="00EB002C" w:rsidRDefault="00EB002C" w:rsidP="00EB002C">
            <w:r w:rsidRPr="001F2C31">
              <w:rPr>
                <w:b/>
              </w:rPr>
              <w:t>HM</w:t>
            </w:r>
            <w:r w:rsidRPr="001F2C31">
              <w:t xml:space="preserve"> re</w:t>
            </w:r>
            <w:bookmarkStart w:id="0" w:name="_GoBack"/>
            <w:bookmarkEnd w:id="0"/>
            <w:r w:rsidRPr="001F2C31">
              <w:t xml:space="preserve">view </w:t>
            </w:r>
            <w:r>
              <w:t>BWF’s</w:t>
            </w:r>
            <w:r w:rsidRPr="001F2C31">
              <w:t xml:space="preserve"> terms of reference to reflect wider engagement and membership </w:t>
            </w:r>
            <w:r>
              <w:t>(</w:t>
            </w:r>
            <w:r w:rsidRPr="001F2C31">
              <w:t>with support from RL</w:t>
            </w:r>
            <w:r>
              <w:t>)</w:t>
            </w:r>
            <w:r>
              <w:t xml:space="preserve"> and efficient project delivery. </w:t>
            </w:r>
          </w:p>
          <w:p w14:paraId="49CFF237" w14:textId="77777777" w:rsidR="00EB002C" w:rsidRDefault="00EB002C" w:rsidP="00836A0E"/>
          <w:p w14:paraId="638636C3" w14:textId="055862CD" w:rsidR="005816C8" w:rsidRPr="005816C8" w:rsidRDefault="005816C8" w:rsidP="00836A0E">
            <w:pPr>
              <w:rPr>
                <w:b/>
                <w:bCs/>
              </w:rPr>
            </w:pPr>
            <w:r w:rsidRPr="00EB002C">
              <w:rPr>
                <w:b/>
                <w:bCs/>
              </w:rPr>
              <w:t xml:space="preserve">ALL </w:t>
            </w:r>
            <w:r w:rsidR="00EB002C" w:rsidRPr="00EB002C">
              <w:rPr>
                <w:b/>
                <w:bCs/>
              </w:rPr>
              <w:t>t</w:t>
            </w:r>
            <w:r w:rsidRPr="00EB002C">
              <w:rPr>
                <w:b/>
                <w:bCs/>
              </w:rPr>
              <w:t xml:space="preserve">o confirm </w:t>
            </w:r>
            <w:r w:rsidR="00EB002C" w:rsidRPr="00EB002C">
              <w:rPr>
                <w:b/>
                <w:bCs/>
              </w:rPr>
              <w:t>terms of references at the next meeting</w:t>
            </w:r>
          </w:p>
          <w:p w14:paraId="5056EB6E" w14:textId="77777777" w:rsidR="00AD7A07" w:rsidRDefault="00AD7A07" w:rsidP="00836A0E">
            <w:pPr>
              <w:rPr>
                <w:b/>
              </w:rPr>
            </w:pPr>
          </w:p>
        </w:tc>
      </w:tr>
      <w:tr w:rsidR="00AD7A07" w14:paraId="2EA5D720" w14:textId="77777777" w:rsidTr="00836A0E">
        <w:tc>
          <w:tcPr>
            <w:tcW w:w="9010" w:type="dxa"/>
            <w:gridSpan w:val="3"/>
          </w:tcPr>
          <w:p w14:paraId="661D57E6" w14:textId="77777777" w:rsidR="00AD7A07" w:rsidRDefault="00AD7A07" w:rsidP="00836A0E">
            <w:pPr>
              <w:rPr>
                <w:b/>
                <w:sz w:val="28"/>
                <w:szCs w:val="28"/>
              </w:rPr>
            </w:pPr>
          </w:p>
          <w:p w14:paraId="0EC20007" w14:textId="77777777" w:rsidR="00AD7A07" w:rsidRDefault="001F2C31" w:rsidP="001F2C31">
            <w:pPr>
              <w:pStyle w:val="ListParagraph"/>
              <w:numPr>
                <w:ilvl w:val="0"/>
                <w:numId w:val="1"/>
              </w:numPr>
              <w:rPr>
                <w:b/>
              </w:rPr>
            </w:pPr>
            <w:r>
              <w:rPr>
                <w:b/>
              </w:rPr>
              <w:t>BWF Budget</w:t>
            </w:r>
          </w:p>
          <w:p w14:paraId="4387CE7B" w14:textId="77777777" w:rsidR="001F2C31" w:rsidRDefault="001F2C31" w:rsidP="001F2C31">
            <w:pPr>
              <w:pStyle w:val="ListParagraph"/>
              <w:ind w:left="360"/>
              <w:rPr>
                <w:b/>
              </w:rPr>
            </w:pPr>
          </w:p>
          <w:p w14:paraId="4C091887" w14:textId="4ACBAC69" w:rsidR="001F2C31" w:rsidRPr="001F2C31" w:rsidRDefault="001F2C31" w:rsidP="001F2C31">
            <w:r w:rsidRPr="001F2C31">
              <w:t>SN le</w:t>
            </w:r>
            <w:r w:rsidR="005816C8">
              <w:t>d</w:t>
            </w:r>
            <w:r w:rsidRPr="001F2C31">
              <w:t xml:space="preserve"> a discussion based on the funding report provided in advance. </w:t>
            </w:r>
          </w:p>
          <w:p w14:paraId="13FED6B3" w14:textId="77777777" w:rsidR="001F2C31" w:rsidRPr="001F2C31" w:rsidRDefault="001F2C31" w:rsidP="001F2C31"/>
          <w:p w14:paraId="327F5AD5" w14:textId="77777777" w:rsidR="001F2C31" w:rsidRPr="001F2C31" w:rsidRDefault="001F2C31" w:rsidP="001F2C31">
            <w:r w:rsidRPr="001F2C31">
              <w:t xml:space="preserve">The group endorsed the proposal to utilise the co-ordinators time on a project delivery basis rather than a set number of hours per week. </w:t>
            </w:r>
          </w:p>
          <w:p w14:paraId="5ACC73FF" w14:textId="77777777" w:rsidR="001F2C31" w:rsidRPr="001F2C31" w:rsidRDefault="001F2C31" w:rsidP="001F2C31"/>
          <w:p w14:paraId="708AD693" w14:textId="77777777" w:rsidR="001F2C31" w:rsidRPr="001F2C31" w:rsidRDefault="001F2C31" w:rsidP="001F2C31">
            <w:r w:rsidRPr="001F2C31">
              <w:t xml:space="preserve">Cllr Ashcroft asked if the group had considered </w:t>
            </w:r>
            <w:r w:rsidR="005B4402">
              <w:t xml:space="preserve">establishing </w:t>
            </w:r>
            <w:r w:rsidRPr="001F2C31">
              <w:t xml:space="preserve">a BID similar to Kendal and Ulverston. </w:t>
            </w:r>
            <w:r>
              <w:t>The group noted that a BID had attemp</w:t>
            </w:r>
            <w:r w:rsidR="005B4402">
              <w:t>t had been unsuccessful</w:t>
            </w:r>
            <w:r>
              <w:t xml:space="preserve"> in the past but it was worth considering again for the area. RL has researched the potential project income and benefits and will share. </w:t>
            </w:r>
          </w:p>
          <w:p w14:paraId="1956B68C" w14:textId="77777777" w:rsidR="00AD7A07" w:rsidRPr="00684EEA" w:rsidRDefault="00AD7A07" w:rsidP="00836A0E">
            <w:pPr>
              <w:pStyle w:val="ListParagraph"/>
              <w:ind w:left="360"/>
              <w:rPr>
                <w:b/>
              </w:rPr>
            </w:pPr>
          </w:p>
        </w:tc>
      </w:tr>
      <w:tr w:rsidR="00AD7A07" w14:paraId="016F7F22" w14:textId="77777777" w:rsidTr="005B4402">
        <w:tc>
          <w:tcPr>
            <w:tcW w:w="1413" w:type="dxa"/>
            <w:gridSpan w:val="2"/>
          </w:tcPr>
          <w:p w14:paraId="2B3ABE4B" w14:textId="77777777" w:rsidR="00AD7A07" w:rsidRDefault="00AD7A07" w:rsidP="004B2010">
            <w:pPr>
              <w:rPr>
                <w:rFonts w:cstheme="minorHAnsi"/>
              </w:rPr>
            </w:pPr>
          </w:p>
          <w:p w14:paraId="07A30AA8" w14:textId="77777777" w:rsidR="001F2C31" w:rsidRPr="001F2C31" w:rsidRDefault="001F2C31" w:rsidP="004B2010">
            <w:pPr>
              <w:rPr>
                <w:rFonts w:cstheme="minorHAnsi"/>
                <w:b/>
              </w:rPr>
            </w:pPr>
            <w:r w:rsidRPr="001F2C31">
              <w:rPr>
                <w:rFonts w:cstheme="minorHAnsi"/>
                <w:b/>
              </w:rPr>
              <w:t>ACTIONS</w:t>
            </w:r>
          </w:p>
          <w:p w14:paraId="14DC867B" w14:textId="77777777" w:rsidR="001F2C31" w:rsidRPr="00AF73A2" w:rsidRDefault="001F2C31" w:rsidP="004B2010">
            <w:pPr>
              <w:rPr>
                <w:rFonts w:cstheme="minorHAnsi"/>
              </w:rPr>
            </w:pPr>
          </w:p>
        </w:tc>
        <w:tc>
          <w:tcPr>
            <w:tcW w:w="7597" w:type="dxa"/>
          </w:tcPr>
          <w:p w14:paraId="6B1FE00B" w14:textId="77777777" w:rsidR="00AD7A07" w:rsidRDefault="00AD7A07" w:rsidP="00836A0E">
            <w:pPr>
              <w:jc w:val="center"/>
              <w:rPr>
                <w:b/>
              </w:rPr>
            </w:pPr>
          </w:p>
          <w:p w14:paraId="40E2EB26" w14:textId="77777777" w:rsidR="00AD7A07" w:rsidRPr="001F2C31" w:rsidRDefault="001F2C31" w:rsidP="00836A0E">
            <w:r w:rsidRPr="001F2C31">
              <w:rPr>
                <w:b/>
              </w:rPr>
              <w:t xml:space="preserve">RL </w:t>
            </w:r>
            <w:r>
              <w:t>to share BID funding research with Chair, Vice Chair and co-ordinator</w:t>
            </w:r>
            <w:r w:rsidRPr="001F2C31">
              <w:t xml:space="preserve"> </w:t>
            </w:r>
          </w:p>
          <w:p w14:paraId="5C63F309" w14:textId="77777777" w:rsidR="001F2C31" w:rsidRDefault="001F2C31" w:rsidP="005B4402">
            <w:pPr>
              <w:rPr>
                <w:b/>
              </w:rPr>
            </w:pPr>
          </w:p>
        </w:tc>
      </w:tr>
      <w:tr w:rsidR="00AD7A07" w14:paraId="4B4C4B66" w14:textId="77777777" w:rsidTr="00836A0E">
        <w:tc>
          <w:tcPr>
            <w:tcW w:w="9010" w:type="dxa"/>
            <w:gridSpan w:val="3"/>
          </w:tcPr>
          <w:p w14:paraId="2D6CED2E" w14:textId="77777777" w:rsidR="00AD7A07" w:rsidRDefault="00AD7A07" w:rsidP="00836A0E">
            <w:pPr>
              <w:rPr>
                <w:rFonts w:cstheme="minorHAnsi"/>
                <w:b/>
              </w:rPr>
            </w:pPr>
          </w:p>
          <w:p w14:paraId="46D3CF89" w14:textId="77777777" w:rsidR="00AD7A07" w:rsidRDefault="001F2C31" w:rsidP="00AD7A07">
            <w:pPr>
              <w:pStyle w:val="ListParagraph"/>
              <w:numPr>
                <w:ilvl w:val="0"/>
                <w:numId w:val="1"/>
              </w:numPr>
              <w:rPr>
                <w:b/>
              </w:rPr>
            </w:pPr>
            <w:r>
              <w:rPr>
                <w:b/>
              </w:rPr>
              <w:t xml:space="preserve">AOB </w:t>
            </w:r>
          </w:p>
          <w:p w14:paraId="46CD873C" w14:textId="77777777" w:rsidR="001F2C31" w:rsidRDefault="001F2C31" w:rsidP="001F2C31">
            <w:pPr>
              <w:rPr>
                <w:b/>
              </w:rPr>
            </w:pPr>
          </w:p>
          <w:p w14:paraId="55C9DD77" w14:textId="77777777" w:rsidR="001F2C31" w:rsidRPr="001F2C31" w:rsidRDefault="001F2C31" w:rsidP="001F2C31">
            <w:r w:rsidRPr="001F2C31">
              <w:t xml:space="preserve">RL updated the group regarding SLDC’s current mini master plan project for The Glebe. BWF are on the stakeholder group and the consultants will be in touch when appropriate. </w:t>
            </w:r>
          </w:p>
          <w:p w14:paraId="3C4201D0" w14:textId="77777777" w:rsidR="00AD7A07" w:rsidRPr="001F2C31" w:rsidRDefault="00AD7A07" w:rsidP="001F2C31">
            <w:pPr>
              <w:rPr>
                <w:b/>
              </w:rPr>
            </w:pPr>
          </w:p>
        </w:tc>
      </w:tr>
      <w:tr w:rsidR="001F2C31" w14:paraId="42EE5305" w14:textId="77777777" w:rsidTr="0021531A">
        <w:tc>
          <w:tcPr>
            <w:tcW w:w="9010" w:type="dxa"/>
            <w:gridSpan w:val="3"/>
          </w:tcPr>
          <w:p w14:paraId="48F562CB" w14:textId="77777777" w:rsidR="001F2C31" w:rsidRPr="001B51B5" w:rsidRDefault="001F2C31" w:rsidP="00836A0E">
            <w:pPr>
              <w:rPr>
                <w:b/>
                <w:sz w:val="28"/>
                <w:szCs w:val="28"/>
              </w:rPr>
            </w:pPr>
            <w:r w:rsidRPr="001B51B5">
              <w:rPr>
                <w:b/>
                <w:sz w:val="28"/>
                <w:szCs w:val="28"/>
              </w:rPr>
              <w:t xml:space="preserve">6. Next </w:t>
            </w:r>
            <w:r>
              <w:rPr>
                <w:b/>
                <w:sz w:val="28"/>
                <w:szCs w:val="28"/>
              </w:rPr>
              <w:t>B</w:t>
            </w:r>
            <w:r w:rsidRPr="001B51B5">
              <w:rPr>
                <w:b/>
                <w:sz w:val="28"/>
                <w:szCs w:val="28"/>
              </w:rPr>
              <w:t xml:space="preserve">oard </w:t>
            </w:r>
            <w:r>
              <w:rPr>
                <w:b/>
                <w:sz w:val="28"/>
                <w:szCs w:val="28"/>
              </w:rPr>
              <w:t>M</w:t>
            </w:r>
            <w:r w:rsidRPr="001B51B5">
              <w:rPr>
                <w:b/>
                <w:sz w:val="28"/>
                <w:szCs w:val="28"/>
              </w:rPr>
              <w:t xml:space="preserve">eeting </w:t>
            </w:r>
            <w:r>
              <w:rPr>
                <w:b/>
                <w:sz w:val="28"/>
                <w:szCs w:val="28"/>
              </w:rPr>
              <w:t>D</w:t>
            </w:r>
            <w:r w:rsidRPr="001B51B5">
              <w:rPr>
                <w:b/>
                <w:sz w:val="28"/>
                <w:szCs w:val="28"/>
              </w:rPr>
              <w:t xml:space="preserve">ates </w:t>
            </w:r>
          </w:p>
          <w:p w14:paraId="08DBDE51" w14:textId="77777777" w:rsidR="001F2C31" w:rsidRDefault="001F2C31" w:rsidP="00836A0E">
            <w:pPr>
              <w:pStyle w:val="ListParagraph"/>
              <w:rPr>
                <w:i/>
                <w:sz w:val="21"/>
                <w:szCs w:val="21"/>
                <w:highlight w:val="yellow"/>
              </w:rPr>
            </w:pPr>
          </w:p>
          <w:p w14:paraId="75EC715C" w14:textId="77777777" w:rsidR="001F2C31" w:rsidRPr="005B4402" w:rsidRDefault="001F2C31" w:rsidP="001F2C31">
            <w:pPr>
              <w:pStyle w:val="ListParagraph"/>
              <w:numPr>
                <w:ilvl w:val="0"/>
                <w:numId w:val="5"/>
              </w:numPr>
            </w:pPr>
            <w:r w:rsidRPr="005B4402">
              <w:t>10</w:t>
            </w:r>
            <w:r w:rsidRPr="005B4402">
              <w:rPr>
                <w:vertAlign w:val="superscript"/>
              </w:rPr>
              <w:t>th</w:t>
            </w:r>
            <w:r w:rsidRPr="005B4402">
              <w:t xml:space="preserve"> December </w:t>
            </w:r>
            <w:r w:rsidR="005B4402" w:rsidRPr="005B4402">
              <w:t xml:space="preserve">@ </w:t>
            </w:r>
            <w:r w:rsidRPr="005B4402">
              <w:t xml:space="preserve">4pm </w:t>
            </w:r>
          </w:p>
          <w:p w14:paraId="0AC5CF82" w14:textId="77777777" w:rsidR="001F2C31" w:rsidRPr="005B4402" w:rsidRDefault="005B4402" w:rsidP="001F2C31">
            <w:pPr>
              <w:pStyle w:val="ListParagraph"/>
              <w:numPr>
                <w:ilvl w:val="0"/>
                <w:numId w:val="5"/>
              </w:numPr>
            </w:pPr>
            <w:r w:rsidRPr="005B4402">
              <w:t>11</w:t>
            </w:r>
            <w:r w:rsidRPr="005B4402">
              <w:rPr>
                <w:vertAlign w:val="superscript"/>
              </w:rPr>
              <w:t>th</w:t>
            </w:r>
            <w:r w:rsidRPr="005B4402">
              <w:t xml:space="preserve"> March @ 4pm</w:t>
            </w:r>
          </w:p>
          <w:p w14:paraId="61B67615" w14:textId="77777777" w:rsidR="005B4402" w:rsidRPr="005B4402" w:rsidRDefault="005B4402" w:rsidP="001F2C31">
            <w:pPr>
              <w:pStyle w:val="ListParagraph"/>
              <w:numPr>
                <w:ilvl w:val="0"/>
                <w:numId w:val="5"/>
              </w:numPr>
            </w:pPr>
            <w:r w:rsidRPr="005B4402">
              <w:t>10</w:t>
            </w:r>
            <w:r w:rsidRPr="005B4402">
              <w:rPr>
                <w:vertAlign w:val="superscript"/>
              </w:rPr>
              <w:t>th</w:t>
            </w:r>
            <w:r w:rsidRPr="005B4402">
              <w:t xml:space="preserve"> June @ 4pm</w:t>
            </w:r>
          </w:p>
          <w:p w14:paraId="2FDCE4E3" w14:textId="77777777" w:rsidR="005B4402" w:rsidRPr="005B4402" w:rsidRDefault="005B4402" w:rsidP="001F2C31">
            <w:pPr>
              <w:pStyle w:val="ListParagraph"/>
              <w:numPr>
                <w:ilvl w:val="0"/>
                <w:numId w:val="5"/>
              </w:numPr>
            </w:pPr>
            <w:r w:rsidRPr="005B4402">
              <w:t>9</w:t>
            </w:r>
            <w:r w:rsidRPr="005B4402">
              <w:rPr>
                <w:vertAlign w:val="superscript"/>
              </w:rPr>
              <w:t>th</w:t>
            </w:r>
            <w:r w:rsidRPr="005B4402">
              <w:t xml:space="preserve"> September @4pm</w:t>
            </w:r>
          </w:p>
          <w:p w14:paraId="4845A976" w14:textId="77777777" w:rsidR="005B4402" w:rsidRPr="005B4402" w:rsidRDefault="005B4402" w:rsidP="001F2C31">
            <w:pPr>
              <w:pStyle w:val="ListParagraph"/>
              <w:numPr>
                <w:ilvl w:val="0"/>
                <w:numId w:val="5"/>
              </w:numPr>
            </w:pPr>
            <w:r w:rsidRPr="005B4402">
              <w:lastRenderedPageBreak/>
              <w:t>9</w:t>
            </w:r>
            <w:r w:rsidRPr="005B4402">
              <w:rPr>
                <w:vertAlign w:val="superscript"/>
              </w:rPr>
              <w:t>th</w:t>
            </w:r>
            <w:r w:rsidRPr="005B4402">
              <w:t xml:space="preserve"> December @4pm</w:t>
            </w:r>
          </w:p>
          <w:p w14:paraId="3382FB45" w14:textId="77777777" w:rsidR="005B4402" w:rsidRPr="005B4402" w:rsidRDefault="005B4402" w:rsidP="005B4402">
            <w:pPr>
              <w:rPr>
                <w:b/>
              </w:rPr>
            </w:pPr>
          </w:p>
        </w:tc>
      </w:tr>
    </w:tbl>
    <w:p w14:paraId="4BF3AF32" w14:textId="77777777" w:rsidR="00AD7A07" w:rsidRPr="000320A4" w:rsidRDefault="00AD7A07" w:rsidP="00AD7A07">
      <w:pPr>
        <w:pStyle w:val="ListParagraph"/>
        <w:autoSpaceDE w:val="0"/>
        <w:autoSpaceDN w:val="0"/>
        <w:adjustRightInd w:val="0"/>
        <w:ind w:left="1080"/>
        <w:rPr>
          <w:rFonts w:cs="Times New Roman"/>
          <w:lang w:val="en-US"/>
        </w:rPr>
      </w:pPr>
    </w:p>
    <w:p w14:paraId="5E94FCD6" w14:textId="77777777" w:rsidR="00AD7A07" w:rsidRDefault="00AD7A07" w:rsidP="00AD7A07">
      <w:pPr>
        <w:rPr>
          <w:b/>
        </w:rPr>
      </w:pPr>
    </w:p>
    <w:p w14:paraId="14B47842" w14:textId="77777777" w:rsidR="00AD7A07" w:rsidRPr="00FE630D" w:rsidRDefault="00AD7A07" w:rsidP="00AD7A07">
      <w:pPr>
        <w:rPr>
          <w:rFonts w:cs="Times New Roman"/>
          <w:lang w:val="en-US"/>
        </w:rPr>
      </w:pPr>
    </w:p>
    <w:p w14:paraId="6A763FA2" w14:textId="77777777" w:rsidR="00AD7A07" w:rsidRDefault="00AD7A07" w:rsidP="00AD7A07">
      <w:pPr>
        <w:autoSpaceDE w:val="0"/>
        <w:autoSpaceDN w:val="0"/>
        <w:adjustRightInd w:val="0"/>
        <w:ind w:firstLine="720"/>
        <w:rPr>
          <w:rFonts w:cs="Times New Roman"/>
          <w:lang w:val="en-US"/>
        </w:rPr>
      </w:pPr>
    </w:p>
    <w:p w14:paraId="55742AE1" w14:textId="77777777" w:rsidR="00AD7A07" w:rsidRPr="002737AA" w:rsidRDefault="00AD7A07" w:rsidP="00AD7A07">
      <w:pPr>
        <w:autoSpaceDE w:val="0"/>
        <w:autoSpaceDN w:val="0"/>
        <w:adjustRightInd w:val="0"/>
        <w:rPr>
          <w:rFonts w:cs="Times New Roman"/>
          <w:lang w:val="en-US"/>
        </w:rPr>
      </w:pPr>
      <w:r>
        <w:rPr>
          <w:rFonts w:cs="Times New Roman"/>
          <w:lang w:val="en-US"/>
        </w:rPr>
        <w:tab/>
      </w:r>
      <w:r>
        <w:rPr>
          <w:rFonts w:cs="Times New Roman"/>
          <w:lang w:val="en-US"/>
        </w:rPr>
        <w:tab/>
      </w:r>
      <w:r w:rsidRPr="002737AA">
        <w:rPr>
          <w:rFonts w:cs="Times New Roman"/>
          <w:lang w:val="en-US"/>
        </w:rPr>
        <w:t xml:space="preserve"> </w:t>
      </w:r>
    </w:p>
    <w:p w14:paraId="649DCB55" w14:textId="77777777" w:rsidR="00AD7A07" w:rsidRDefault="00AD7A07" w:rsidP="00AD7A07">
      <w:pPr>
        <w:autoSpaceDE w:val="0"/>
        <w:autoSpaceDN w:val="0"/>
        <w:adjustRightInd w:val="0"/>
        <w:rPr>
          <w:rFonts w:cs="Times New Roman"/>
          <w:highlight w:val="yellow"/>
          <w:lang w:val="en-US"/>
        </w:rPr>
      </w:pPr>
    </w:p>
    <w:p w14:paraId="148E74AB" w14:textId="77777777" w:rsidR="00AD7A07" w:rsidRPr="00741279" w:rsidRDefault="00AD7A07" w:rsidP="00AD7A07">
      <w:pPr>
        <w:autoSpaceDE w:val="0"/>
        <w:autoSpaceDN w:val="0"/>
        <w:adjustRightInd w:val="0"/>
        <w:rPr>
          <w:rFonts w:cs="Times New Roman"/>
          <w:highlight w:val="yellow"/>
          <w:lang w:val="en-US"/>
        </w:rPr>
      </w:pPr>
    </w:p>
    <w:p w14:paraId="381E701B" w14:textId="77777777" w:rsidR="00AD7A07" w:rsidRPr="002737AA" w:rsidRDefault="00AD7A07" w:rsidP="00AD7A07">
      <w:pPr>
        <w:autoSpaceDE w:val="0"/>
        <w:autoSpaceDN w:val="0"/>
        <w:adjustRightInd w:val="0"/>
        <w:ind w:left="360"/>
        <w:rPr>
          <w:rFonts w:cs="Times New Roman"/>
          <w:b/>
          <w:highlight w:val="yellow"/>
          <w:lang w:val="en-US"/>
        </w:rPr>
      </w:pPr>
    </w:p>
    <w:p w14:paraId="02BF8731" w14:textId="77777777" w:rsidR="00AD7A07" w:rsidRPr="00741279" w:rsidRDefault="00AD7A07" w:rsidP="00AD7A07">
      <w:pPr>
        <w:autoSpaceDE w:val="0"/>
        <w:autoSpaceDN w:val="0"/>
        <w:adjustRightInd w:val="0"/>
        <w:rPr>
          <w:rFonts w:cs="Times New Roman"/>
          <w:b/>
          <w:highlight w:val="yellow"/>
          <w:lang w:val="en-US"/>
        </w:rPr>
      </w:pPr>
    </w:p>
    <w:p w14:paraId="08B20BF1" w14:textId="77777777" w:rsidR="00AD7A07" w:rsidRPr="00741279" w:rsidRDefault="00AD7A07" w:rsidP="00AD7A07">
      <w:pPr>
        <w:autoSpaceDE w:val="0"/>
        <w:autoSpaceDN w:val="0"/>
        <w:adjustRightInd w:val="0"/>
        <w:rPr>
          <w:rFonts w:cs="Times New Roman"/>
          <w:b/>
          <w:highlight w:val="yellow"/>
          <w:lang w:val="en-US"/>
        </w:rPr>
      </w:pPr>
    </w:p>
    <w:p w14:paraId="3180C551" w14:textId="77777777" w:rsidR="00AD7A07" w:rsidRPr="00855AA7" w:rsidRDefault="00AD7A07" w:rsidP="00AD7A07"/>
    <w:p w14:paraId="341E77B4" w14:textId="77777777" w:rsidR="00AD7A07" w:rsidRPr="008A5142" w:rsidRDefault="00AD7A07" w:rsidP="00AD7A07">
      <w:pPr>
        <w:rPr>
          <w:rFonts w:ascii="Times New Roman" w:eastAsia="Times New Roman" w:hAnsi="Times New Roman" w:cs="Times New Roman"/>
        </w:rPr>
      </w:pPr>
    </w:p>
    <w:p w14:paraId="0FE30355" w14:textId="77777777" w:rsidR="00AD7A07" w:rsidRDefault="00AD7A07" w:rsidP="00AD7A07">
      <w:pPr>
        <w:ind w:left="720"/>
      </w:pPr>
    </w:p>
    <w:p w14:paraId="130381ED" w14:textId="77777777" w:rsidR="00AD7A07" w:rsidRPr="000320A4" w:rsidRDefault="00AD7A07" w:rsidP="00AD7A07">
      <w:pPr>
        <w:ind w:left="720"/>
      </w:pPr>
    </w:p>
    <w:p w14:paraId="089C191C" w14:textId="77777777" w:rsidR="00890B9A" w:rsidRDefault="000A05D0"/>
    <w:sectPr w:rsidR="00890B9A" w:rsidSect="005671D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8F13" w14:textId="77777777" w:rsidR="000A05D0" w:rsidRDefault="000A05D0">
      <w:r>
        <w:separator/>
      </w:r>
    </w:p>
  </w:endnote>
  <w:endnote w:type="continuationSeparator" w:id="0">
    <w:p w14:paraId="38D324D2" w14:textId="77777777" w:rsidR="000A05D0" w:rsidRDefault="000A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3A9A" w14:textId="77777777" w:rsidR="00725E84" w:rsidRDefault="000A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AFA0" w14:textId="77777777" w:rsidR="00725E84" w:rsidRDefault="000A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EA5F" w14:textId="77777777" w:rsidR="00725E84" w:rsidRDefault="000A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55C9" w14:textId="77777777" w:rsidR="000A05D0" w:rsidRDefault="000A05D0">
      <w:r>
        <w:separator/>
      </w:r>
    </w:p>
  </w:footnote>
  <w:footnote w:type="continuationSeparator" w:id="0">
    <w:p w14:paraId="1267FBD3" w14:textId="77777777" w:rsidR="000A05D0" w:rsidRDefault="000A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8ACD" w14:textId="77777777" w:rsidR="00725E84" w:rsidRDefault="000A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FBE" w14:textId="77777777" w:rsidR="00725E84" w:rsidRDefault="000A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96BA" w14:textId="77777777" w:rsidR="00725E84" w:rsidRDefault="000A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62AF"/>
    <w:multiLevelType w:val="hybridMultilevel"/>
    <w:tmpl w:val="3102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307DC"/>
    <w:multiLevelType w:val="hybridMultilevel"/>
    <w:tmpl w:val="548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0795"/>
    <w:multiLevelType w:val="hybridMultilevel"/>
    <w:tmpl w:val="7E782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4511B3"/>
    <w:multiLevelType w:val="hybridMultilevel"/>
    <w:tmpl w:val="CFFEC4C8"/>
    <w:lvl w:ilvl="0" w:tplc="0826E8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A501DB"/>
    <w:multiLevelType w:val="multilevel"/>
    <w:tmpl w:val="BB24E0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07"/>
    <w:rsid w:val="000A05D0"/>
    <w:rsid w:val="000A1DDC"/>
    <w:rsid w:val="001F2C31"/>
    <w:rsid w:val="0047756D"/>
    <w:rsid w:val="004B2010"/>
    <w:rsid w:val="005671D4"/>
    <w:rsid w:val="005816C8"/>
    <w:rsid w:val="005B4402"/>
    <w:rsid w:val="007837E7"/>
    <w:rsid w:val="007B1384"/>
    <w:rsid w:val="008C3BDF"/>
    <w:rsid w:val="00A37DFF"/>
    <w:rsid w:val="00AD7A07"/>
    <w:rsid w:val="00CA5817"/>
    <w:rsid w:val="00D83882"/>
    <w:rsid w:val="00E23AD3"/>
    <w:rsid w:val="00EB002C"/>
    <w:rsid w:val="00F5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E281"/>
  <w15:chartTrackingRefBased/>
  <w15:docId w15:val="{3731AD69-A037-EA44-A4FF-D359834B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07"/>
    <w:pPr>
      <w:ind w:left="720"/>
      <w:contextualSpacing/>
    </w:pPr>
  </w:style>
  <w:style w:type="table" w:styleId="TableGrid">
    <w:name w:val="Table Grid"/>
    <w:basedOn w:val="TableNormal"/>
    <w:uiPriority w:val="59"/>
    <w:rsid w:val="00AD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A07"/>
    <w:pPr>
      <w:tabs>
        <w:tab w:val="center" w:pos="4513"/>
        <w:tab w:val="right" w:pos="9026"/>
      </w:tabs>
    </w:pPr>
  </w:style>
  <w:style w:type="character" w:customStyle="1" w:styleId="HeaderChar">
    <w:name w:val="Header Char"/>
    <w:basedOn w:val="DefaultParagraphFont"/>
    <w:link w:val="Header"/>
    <w:uiPriority w:val="99"/>
    <w:rsid w:val="00AD7A07"/>
  </w:style>
  <w:style w:type="paragraph" w:styleId="Footer">
    <w:name w:val="footer"/>
    <w:basedOn w:val="Normal"/>
    <w:link w:val="FooterChar"/>
    <w:uiPriority w:val="99"/>
    <w:unhideWhenUsed/>
    <w:rsid w:val="00AD7A07"/>
    <w:pPr>
      <w:tabs>
        <w:tab w:val="center" w:pos="4513"/>
        <w:tab w:val="right" w:pos="9026"/>
      </w:tabs>
    </w:pPr>
  </w:style>
  <w:style w:type="character" w:customStyle="1" w:styleId="FooterChar">
    <w:name w:val="Footer Char"/>
    <w:basedOn w:val="DefaultParagraphFont"/>
    <w:link w:val="Footer"/>
    <w:uiPriority w:val="99"/>
    <w:rsid w:val="00AD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7B75-1B8C-8142-B20E-D98E1611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Moriarty</dc:creator>
  <cp:keywords/>
  <dc:description/>
  <cp:lastModifiedBy>Helen Moriarty</cp:lastModifiedBy>
  <cp:revision>2</cp:revision>
  <dcterms:created xsi:type="dcterms:W3CDTF">2020-11-09T13:24:00Z</dcterms:created>
  <dcterms:modified xsi:type="dcterms:W3CDTF">2020-11-09T13:24:00Z</dcterms:modified>
</cp:coreProperties>
</file>